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1"/>
        <w:bidiVisual/>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fr-FR"/>
              </w:rPr>
              <w:t>الجنس</w:t>
            </w:r>
            <w:r>
              <w:rPr>
                <w:rFonts w:hint="default" w:ascii="Arial" w:hAnsi="Arial" w:cs="Arial"/>
                <w:b/>
                <w:bCs/>
                <w:sz w:val="24"/>
                <w:szCs w:val="24"/>
                <w:rtl/>
                <w:lang w:val="en-US"/>
              </w:rPr>
              <w:t>:</w:t>
            </w:r>
          </w:p>
        </w:tc>
        <w:tc>
          <w:tcPr>
            <w:tcW w:w="4788" w:type="dxa"/>
            <w:vAlign w:val="top"/>
          </w:tcPr>
          <w:p>
            <w:pPr>
              <w:bidi/>
              <w:jc w:val="both"/>
              <w:rPr>
                <w:rFonts w:hint="default" w:cs="Arial"/>
                <w:vertAlign w:val="baseline"/>
                <w:lang w:val="en-US" w:bidi="ar-SA"/>
              </w:rPr>
            </w:pPr>
            <w:r>
              <w:rPr>
                <w:rFonts w:hint="cs" w:cs="Arial"/>
                <w:vertAlign w:val="baseline"/>
                <w:rtl/>
                <w:lang w:bidi="ar-SA"/>
              </w:rPr>
              <w:t>أنثى</w:t>
            </w:r>
            <w:r>
              <w:rPr>
                <w:rFonts w:hint="cs" w:cs="Arial"/>
                <w:vertAlign w:val="baseline"/>
                <w:rtl/>
                <w:lang w:val="en-US" w:bidi="ar-SA"/>
              </w:rPr>
              <w:t xml:space="preserve"> ـ كريمة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fr-FR"/>
              </w:rPr>
              <w:t>السن</w:t>
            </w:r>
            <w:r>
              <w:rPr>
                <w:rFonts w:hint="default" w:ascii="Arial" w:hAnsi="Arial" w:cs="Arial"/>
                <w:b/>
                <w:bCs/>
                <w:sz w:val="24"/>
                <w:szCs w:val="24"/>
                <w:rtl/>
                <w:lang w:val="en-US"/>
              </w:rPr>
              <w:t>:</w:t>
            </w:r>
          </w:p>
        </w:tc>
        <w:tc>
          <w:tcPr>
            <w:tcW w:w="4788" w:type="dxa"/>
            <w:vAlign w:val="top"/>
          </w:tcPr>
          <w:p>
            <w:pPr>
              <w:bidi/>
              <w:jc w:val="both"/>
              <w:rPr>
                <w:vertAlign w:val="baseline"/>
              </w:rPr>
            </w:pPr>
            <w:r>
              <w:rPr>
                <w:rFonts w:hint="cs" w:cs="Arial"/>
                <w:vertAlign w:val="baseline"/>
                <w:rtl/>
                <w:lang w:val="en-US" w:bidi="ar-SA"/>
              </w:rPr>
              <w:t>32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en-US"/>
              </w:rPr>
              <w:t>المجال:</w:t>
            </w:r>
          </w:p>
        </w:tc>
        <w:tc>
          <w:tcPr>
            <w:tcW w:w="4788" w:type="dxa"/>
            <w:vAlign w:val="top"/>
          </w:tcPr>
          <w:p>
            <w:pPr>
              <w:bidi/>
              <w:jc w:val="both"/>
              <w:rPr>
                <w:rFonts w:hint="default" w:cs="Arial"/>
                <w:vertAlign w:val="baseline"/>
                <w:lang w:val="en-US" w:bidi="ar-SA"/>
              </w:rPr>
            </w:pPr>
            <w:r>
              <w:rPr>
                <w:rFonts w:hint="cs" w:cs="Arial"/>
                <w:vertAlign w:val="baseline"/>
                <w:rtl/>
                <w:lang w:bidi="ar-SA"/>
              </w:rPr>
              <w:t>شبه</w:t>
            </w:r>
            <w:r>
              <w:rPr>
                <w:rFonts w:hint="cs" w:cs="Arial"/>
                <w:vertAlign w:val="baseline"/>
                <w:rtl/>
                <w:lang w:val="en-US" w:bidi="ar-SA"/>
              </w:rPr>
              <w:t xml:space="preserve"> </w:t>
            </w:r>
            <w:r>
              <w:rPr>
                <w:rFonts w:hint="cs" w:cs="Arial"/>
                <w:vertAlign w:val="baseline"/>
                <w:rtl/>
                <w:lang w:bidi="ar-SA"/>
              </w:rPr>
              <w:t>حضري</w:t>
            </w:r>
            <w:r>
              <w:rPr>
                <w:rFonts w:hint="cs" w:cs="Arial"/>
                <w:vertAlign w:val="baseline"/>
                <w:rtl/>
                <w:lang w:val="en-US" w:bidi="ar-SA"/>
              </w:rPr>
              <w:t xml:space="preserve"> ـ</w:t>
            </w:r>
            <w:bookmarkStart w:id="0" w:name="_GoBack"/>
            <w:bookmarkEnd w:id="0"/>
            <w:r>
              <w:rPr>
                <w:rFonts w:hint="cs" w:cs="Arial"/>
                <w:vertAlign w:val="baseline"/>
                <w:rtl/>
                <w:lang w:val="en-US" w:bidi="ar-SA"/>
              </w:rPr>
              <w:t xml:space="preserve"> طنجة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en-US"/>
              </w:rPr>
              <w:t>المستوى الدراسي:</w:t>
            </w:r>
          </w:p>
        </w:tc>
        <w:tc>
          <w:tcPr>
            <w:tcW w:w="4788" w:type="dxa"/>
            <w:vAlign w:val="top"/>
          </w:tcPr>
          <w:p>
            <w:pPr>
              <w:bidi/>
              <w:jc w:val="both"/>
              <w:rPr>
                <w:vertAlign w:val="baseline"/>
              </w:rPr>
            </w:pPr>
            <w:r>
              <w:rPr>
                <w:rFonts w:hint="cs" w:cs="Arial"/>
                <w:vertAlign w:val="baseline"/>
                <w:rtl/>
                <w:lang w:bidi="ar-SA"/>
              </w:rPr>
              <w:t>تعليم</w:t>
            </w:r>
            <w:r>
              <w:rPr>
                <w:rFonts w:hint="cs" w:cs="Arial"/>
                <w:vertAlign w:val="baseline"/>
                <w:rtl/>
                <w:lang w:val="en-US" w:bidi="ar-SA"/>
              </w:rPr>
              <w:t xml:space="preserve">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en-US"/>
              </w:rPr>
              <w:t>المهنة:</w:t>
            </w:r>
          </w:p>
        </w:tc>
        <w:tc>
          <w:tcPr>
            <w:tcW w:w="4788" w:type="dxa"/>
            <w:vAlign w:val="top"/>
          </w:tcPr>
          <w:p>
            <w:pPr>
              <w:bidi/>
              <w:jc w:val="both"/>
              <w:rPr>
                <w:vertAlign w:val="baseline"/>
              </w:rPr>
            </w:pPr>
            <w:r>
              <w:rPr>
                <w:rFonts w:hint="cs" w:cs="Arial"/>
                <w:vertAlign w:val="baseline"/>
                <w:rtl/>
                <w:lang w:bidi="ar-SA"/>
              </w:rPr>
              <w:t>لا</w:t>
            </w:r>
            <w:r>
              <w:rPr>
                <w:rFonts w:hint="cs" w:cs="Arial"/>
                <w:vertAlign w:val="baseline"/>
                <w:rtl/>
                <w:lang w:val="en-US" w:bidi="ar-SA"/>
              </w:rPr>
              <w:t xml:space="preserve"> يوجد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top"/>
          </w:tcPr>
          <w:p>
            <w:pPr>
              <w:bidi/>
              <w:rPr>
                <w:vertAlign w:val="baseline"/>
              </w:rPr>
            </w:pPr>
            <w:r>
              <w:rPr>
                <w:rFonts w:hint="default" w:ascii="Arial" w:hAnsi="Arial" w:cs="Arial"/>
                <w:b/>
                <w:bCs/>
                <w:sz w:val="24"/>
                <w:szCs w:val="24"/>
                <w:rtl/>
                <w:lang w:val="en-US"/>
              </w:rPr>
              <w:t>مكان إجراء المقابلة:</w:t>
            </w:r>
          </w:p>
        </w:tc>
        <w:tc>
          <w:tcPr>
            <w:tcW w:w="4788" w:type="dxa"/>
            <w:vAlign w:val="top"/>
          </w:tcPr>
          <w:p>
            <w:pPr>
              <w:bidi/>
              <w:jc w:val="both"/>
              <w:rPr>
                <w:vertAlign w:val="baseline"/>
              </w:rPr>
            </w:pPr>
            <w:r>
              <w:rPr>
                <w:rFonts w:hint="cs" w:cs="Arial"/>
                <w:vertAlign w:val="baseline"/>
                <w:rtl/>
                <w:lang w:bidi="ar-SA"/>
              </w:rPr>
              <w:t>حديقة</w:t>
            </w:r>
          </w:p>
        </w:tc>
      </w:tr>
    </w:tbl>
    <w:p>
      <w:pPr>
        <w:bidi/>
        <w:jc w:val="both"/>
      </w:pPr>
    </w:p>
    <w:p/>
    <w:p>
      <w:pPr>
        <w:bidi/>
        <w:ind w:left="0" w:firstLine="0"/>
        <w:jc w:val="left"/>
      </w:pPr>
    </w:p>
    <w:tbl>
      <w:tblPr>
        <w:tblStyle w:val="14"/>
        <w:bidiVisual/>
        <w:tblW w:w="10067" w:type="dxa"/>
        <w:tblInd w:w="-24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3366"/>
        <w:gridCol w:w="3120"/>
        <w:gridCol w:w="358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center"/>
              <w:rPr>
                <w:sz w:val="28"/>
                <w:szCs w:val="28"/>
              </w:rPr>
            </w:pPr>
            <w:r>
              <w:rPr>
                <w:b/>
                <w:sz w:val="28"/>
                <w:szCs w:val="28"/>
                <w:rtl/>
              </w:rPr>
              <w:t>التقبل المشروط</w:t>
            </w:r>
            <w:r>
              <w:rPr>
                <w:sz w:val="28"/>
                <w:szCs w:val="28"/>
                <w:rtl w:val="0"/>
              </w:rPr>
              <w:t xml:space="preserve"> </w:t>
            </w:r>
          </w:p>
        </w:tc>
        <w:tc>
          <w:tcPr>
            <w:tcW w:w="3120"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center"/>
              <w:rPr>
                <w:rFonts w:hint="cs" w:cs="Arial"/>
                <w:b/>
                <w:sz w:val="28"/>
                <w:szCs w:val="28"/>
                <w:lang w:val="en-US" w:bidi="ar-SA"/>
              </w:rPr>
            </w:pPr>
            <w:r>
              <w:rPr>
                <w:b/>
                <w:sz w:val="28"/>
                <w:szCs w:val="28"/>
                <w:rtl/>
              </w:rPr>
              <w:t>التعاطف</w:t>
            </w:r>
            <w:r>
              <w:rPr>
                <w:rFonts w:hint="cs" w:cs="Arial"/>
                <w:b/>
                <w:sz w:val="28"/>
                <w:szCs w:val="28"/>
                <w:rtl/>
                <w:lang w:val="en-US" w:bidi="ar-SA"/>
              </w:rPr>
              <w:t xml:space="preserve"> </w:t>
            </w:r>
            <w:r>
              <w:rPr>
                <w:rFonts w:hint="cs" w:cs="Arial"/>
                <w:b w:val="0"/>
                <w:bCs/>
                <w:sz w:val="28"/>
                <w:szCs w:val="28"/>
                <w:rtl/>
                <w:lang w:val="en-US" w:bidi="ar-SA"/>
              </w:rPr>
              <w:t>التام</w:t>
            </w:r>
          </w:p>
        </w:tc>
        <w:tc>
          <w:tcPr>
            <w:tcW w:w="3581"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center"/>
              <w:rPr>
                <w:b/>
                <w:sz w:val="28"/>
                <w:szCs w:val="28"/>
              </w:rPr>
            </w:pPr>
            <w:r>
              <w:rPr>
                <w:b/>
                <w:sz w:val="28"/>
                <w:szCs w:val="28"/>
                <w:rtl/>
              </w:rPr>
              <w:t xml:space="preserve">الرفض والخوف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leftChars="0" w:right="0" w:rightChars="0"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tl/>
              </w:rPr>
              <w:t>من حيث الإنسانية نحن ممختالفينش احنا وياهم واحد و لكن من حيث الثقافة و التواجد ديالهم في المجتمع كنضن خاصوا اكون في واحد الحدود معينة او يكون مقنن</w:t>
            </w:r>
          </w:p>
        </w:tc>
        <w:tc>
          <w:tcPr>
            <w:tcW w:w="3120" w:type="dxa"/>
            <w:shd w:val="clear" w:color="auto" w:fill="auto"/>
            <w:tcMar>
              <w:top w:w="100" w:type="dxa"/>
              <w:left w:w="100" w:type="dxa"/>
              <w:bottom w:w="100" w:type="dxa"/>
              <w:right w:w="100" w:type="dxa"/>
            </w:tcMar>
            <w:vAlign w:val="top"/>
          </w:tcPr>
          <w:p>
            <w:pPr>
              <w:widowControl w:val="0"/>
              <w:bidi/>
              <w:spacing w:line="240" w:lineRule="auto"/>
              <w:rPr>
                <w:rFonts w:hint="default" w:ascii="Times New Roman" w:hAnsi="Times New Roman" w:cs="Times New Roman"/>
                <w:sz w:val="24"/>
                <w:szCs w:val="24"/>
              </w:rPr>
            </w:pPr>
            <w:r>
              <w:rPr>
                <w:rFonts w:hint="default" w:ascii="Times New Roman" w:hAnsi="Times New Roman" w:cs="Times New Roman"/>
                <w:sz w:val="24"/>
                <w:szCs w:val="24"/>
                <w:rtl/>
              </w:rPr>
              <w:t>… بعض الأحيان خصوصا هادوك اللي يكونوا كيقومو بعملية التنظيف ديال الأزقة و الشوارع في بعض الأحيان كنتصادفوا معاهم يعني مساعدة مادية بسيطة و صافي</w:t>
            </w:r>
          </w:p>
        </w:tc>
        <w:tc>
          <w:tcPr>
            <w:tcW w:w="3581"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rPr>
                <w:rFonts w:hint="default" w:ascii="Times New Roman" w:hAnsi="Times New Roman" w:cs="Times New Roman"/>
                <w:sz w:val="24"/>
                <w:szCs w:val="24"/>
              </w:rPr>
            </w:pPr>
            <w:r>
              <w:rPr>
                <w:rFonts w:hint="default" w:ascii="Times New Roman" w:hAnsi="Times New Roman" w:cs="Times New Roman"/>
                <w:sz w:val="24"/>
                <w:szCs w:val="24"/>
                <w:rtl/>
              </w:rPr>
              <w:t xml:space="preserve">مثلا إلا خدينا غير محطة ولاد زيان غير تما راه ول واحد الإستعمار كبير من طرف الأفارقة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widowControl w:val="0"/>
              <w:bidi/>
              <w:spacing w:line="240" w:lineRule="auto"/>
              <w:rPr>
                <w:rFonts w:hint="default" w:ascii="Times New Roman" w:hAnsi="Times New Roman" w:cs="Times New Roman"/>
                <w:sz w:val="24"/>
                <w:szCs w:val="24"/>
              </w:rPr>
            </w:pPr>
            <w:r>
              <w:rPr>
                <w:rFonts w:hint="default" w:ascii="Times New Roman" w:hAnsi="Times New Roman" w:cs="Times New Roman"/>
                <w:sz w:val="24"/>
                <w:szCs w:val="24"/>
                <w:rtl/>
              </w:rPr>
              <w:t xml:space="preserve">بالنسبة لي معنديش مشكل في التواجد ديالهم خاصو إكون مقنن أما بالنسبة لي معنديش مشكل أنهم إكونو متواجدين أو لا و لاكن غير التواجد ديالهم إكون مقنن باش ميشكلوش خطر </w:t>
            </w:r>
          </w:p>
        </w:tc>
        <w:tc>
          <w:tcPr>
            <w:tcW w:w="3120"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r>
              <w:rPr>
                <w:rFonts w:hint="default" w:ascii="Times New Roman" w:hAnsi="Times New Roman" w:cs="Times New Roman"/>
                <w:sz w:val="24"/>
                <w:szCs w:val="24"/>
                <w:rtl w:val="0"/>
              </w:rPr>
              <w:t xml:space="preserve"> </w:t>
            </w:r>
          </w:p>
        </w:tc>
        <w:tc>
          <w:tcPr>
            <w:tcW w:w="3581"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r>
              <w:rPr>
                <w:rFonts w:hint="default" w:ascii="Times New Roman" w:hAnsi="Times New Roman" w:cs="Times New Roman"/>
                <w:sz w:val="24"/>
                <w:szCs w:val="24"/>
                <w:rtl/>
              </w:rPr>
              <w:t xml:space="preserve">بطبيعة الحال كيختلف لأن واحد الشخص وهو كيقوم بواحد العملية تجارية راه عادي بحال اللي غادي نشري من عندو بحال اللي غادي نشري من عند واحد الشخص اللي مغربي مكينش فرق بالنسبة التعامل بهاد شكل عادي و لكن مثلا واحد الشخص اللي كيدير أعمال الشغب و لا كيستولي على شي حاجة اللي ماشي ديالو لا خاصو احتارم قانون ديال الدولة اللي كيتواجد فيها وخاص الدولة والسلطات المعنية تقوم بالواجب ديالها باش ميشكلوش خطر أنه في حالة ما إلى شكلوا خطر غادي تولي واحد العلاقة ماشي إنسانية بين المغاربة و بينهم هوما فراه غادي تأتر على التواجد ديالهم و تأتر على نظرة المغربي اتجاه داك الأشخاص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widowControl w:val="0"/>
              <w:bidi/>
              <w:spacing w:line="240" w:lineRule="auto"/>
              <w:rPr>
                <w:rFonts w:hint="default" w:ascii="Times New Roman" w:hAnsi="Times New Roman" w:cs="Times New Roman"/>
                <w:sz w:val="24"/>
                <w:szCs w:val="24"/>
              </w:rPr>
            </w:pPr>
          </w:p>
        </w:tc>
        <w:tc>
          <w:tcPr>
            <w:tcW w:w="3120"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p>
        </w:tc>
        <w:tc>
          <w:tcPr>
            <w:tcW w:w="3581"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r>
              <w:rPr>
                <w:rFonts w:hint="default" w:ascii="Times New Roman" w:hAnsi="Times New Roman" w:cs="Times New Roman"/>
                <w:sz w:val="24"/>
                <w:szCs w:val="24"/>
                <w:rtl/>
              </w:rPr>
              <w:t xml:space="preserve">و لاكن من خلال مكنسمع أنه في حالة ما إلى كان الاتحاد ديالهم في واحد المنطقة كيوليو كيشكلو واحد الخطر على هاديك المنطقة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p>
        </w:tc>
        <w:tc>
          <w:tcPr>
            <w:tcW w:w="3120"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p>
        </w:tc>
        <w:tc>
          <w:tcPr>
            <w:tcW w:w="3581" w:type="dxa"/>
            <w:shd w:val="clear" w:color="auto" w:fill="auto"/>
            <w:tcMar>
              <w:top w:w="100" w:type="dxa"/>
              <w:left w:w="100" w:type="dxa"/>
              <w:bottom w:w="100" w:type="dxa"/>
              <w:right w:w="100" w:type="dxa"/>
            </w:tcMar>
            <w:vAlign w:val="top"/>
          </w:tcPr>
          <w:p>
            <w:pPr>
              <w:widowControl w:val="0"/>
              <w:bidi/>
              <w:spacing w:line="240" w:lineRule="auto"/>
              <w:rPr>
                <w:rFonts w:hint="default" w:ascii="Times New Roman" w:hAnsi="Times New Roman" w:cs="Times New Roman"/>
                <w:sz w:val="24"/>
                <w:szCs w:val="24"/>
              </w:rPr>
            </w:pPr>
            <w:r>
              <w:rPr>
                <w:rFonts w:hint="default" w:ascii="Times New Roman" w:hAnsi="Times New Roman" w:cs="Times New Roman"/>
                <w:sz w:val="24"/>
                <w:szCs w:val="24"/>
                <w:rtl/>
              </w:rPr>
              <w:t xml:space="preserve">بطبيعة الحال كاين تأتير خصوصا إلا خدينا متلا مسألة ديال اليد العاملة اللي سبق لينا وتحدثنا عليه ممكن نوجدوا أشخاص أجانب تاحت ليهم فرص ديال الشغل و متاحتش للسكان الأصليين، تاني من حيت الى خدينا غير المظهر ديال المدن و الأقاليم و المملكة مني كنوجدوا واحد السكن عشوائي و غير لائق و كيكون المسبب ديالو الأول و الأخير هو هاد الناس هادو يعني كيستوليو على واحد المكان وبالتالي من حيث الجمالية كتفقدها هاديك المدينة الجمالية ديالها لذلك كنرجعو نقولو التواجد يجب أن يبقى مقنن.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3366"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p>
        </w:tc>
        <w:tc>
          <w:tcPr>
            <w:tcW w:w="3120"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p>
        </w:tc>
        <w:tc>
          <w:tcPr>
            <w:tcW w:w="3581" w:type="dxa"/>
            <w:shd w:val="clear" w:color="auto" w:fill="auto"/>
            <w:tcMar>
              <w:top w:w="100" w:type="dxa"/>
              <w:left w:w="100" w:type="dxa"/>
              <w:bottom w:w="100" w:type="dxa"/>
              <w:right w:w="100" w:type="dxa"/>
            </w:tcMar>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bidi/>
              <w:spacing w:before="0" w:after="0" w:line="240" w:lineRule="auto"/>
              <w:ind w:left="0" w:right="0" w:firstLine="0"/>
              <w:jc w:val="left"/>
              <w:rPr>
                <w:rFonts w:hint="default" w:ascii="Times New Roman" w:hAnsi="Times New Roman" w:cs="Times New Roman"/>
                <w:sz w:val="24"/>
                <w:szCs w:val="24"/>
              </w:rPr>
            </w:pPr>
            <w:r>
              <w:rPr>
                <w:rFonts w:hint="default" w:ascii="Times New Roman" w:hAnsi="Times New Roman" w:cs="Times New Roman"/>
                <w:sz w:val="24"/>
                <w:szCs w:val="24"/>
                <w:rtl/>
              </w:rPr>
              <w:t>التواجد ديالهم بشكل غير مقنن في المجتمع كيعطي واحد الصورة اللي هيا سلبية مجتمع ديالنا ، أربما احت هوما غادي نقلو ديك الصورة المجتمع ديالهم و هاد المسألة احنا كنرفضوها خاص يكون التواجد ديالهم قانوني .</w:t>
            </w:r>
          </w:p>
        </w:tc>
      </w:tr>
    </w:tbl>
    <w:p>
      <w:pPr>
        <w:bidi/>
        <w:ind w:left="0" w:firstLine="0"/>
        <w:jc w:val="left"/>
        <w:rPr>
          <w:rFonts w:hint="default" w:ascii="Times New Roman" w:hAnsi="Times New Roman" w:cs="Times New Roman"/>
          <w:sz w:val="24"/>
          <w:szCs w:val="24"/>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443CE9"/>
    <w:rsid w:val="28BE48C0"/>
    <w:rsid w:val="529D02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Balloon Text"/>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next w:val="1"/>
    <w:uiPriority w:val="0"/>
    <w:pPr>
      <w:keepNext/>
      <w:keepLines/>
      <w:pageBreakBefore w:val="0"/>
      <w:spacing w:before="400" w:after="120" w:line="276" w:lineRule="auto"/>
    </w:pPr>
    <w:rPr>
      <w:rFonts w:ascii="Arial" w:hAnsi="Arial" w:eastAsia="Arial" w:cs="Arial"/>
      <w:sz w:val="40"/>
      <w:szCs w:val="40"/>
      <w:lang w:val="en"/>
    </w:rPr>
  </w:style>
  <w:style w:type="paragraph" w:styleId="3">
    <w:name w:val="heading 2"/>
    <w:next w:val="1"/>
    <w:qFormat/>
    <w:uiPriority w:val="0"/>
    <w:pPr>
      <w:keepNext/>
      <w:keepLines/>
      <w:pageBreakBefore w:val="0"/>
      <w:spacing w:before="360" w:after="120" w:line="276" w:lineRule="auto"/>
    </w:pPr>
    <w:rPr>
      <w:rFonts w:ascii="Arial" w:hAnsi="Arial" w:eastAsia="Arial" w:cs="Arial"/>
      <w:sz w:val="32"/>
      <w:szCs w:val="32"/>
      <w:lang w:val="en"/>
    </w:rPr>
  </w:style>
  <w:style w:type="paragraph" w:styleId="4">
    <w:name w:val="heading 3"/>
    <w:next w:val="1"/>
    <w:uiPriority w:val="0"/>
    <w:pPr>
      <w:keepNext/>
      <w:keepLines/>
      <w:pageBreakBefore w:val="0"/>
      <w:spacing w:before="320" w:after="80" w:line="276" w:lineRule="auto"/>
    </w:pPr>
    <w:rPr>
      <w:rFonts w:ascii="Arial" w:hAnsi="Arial" w:eastAsia="Arial" w:cs="Arial"/>
      <w:color w:val="434343"/>
      <w:sz w:val="28"/>
      <w:szCs w:val="28"/>
      <w:lang w:val="en"/>
    </w:rPr>
  </w:style>
  <w:style w:type="paragraph" w:styleId="5">
    <w:name w:val="heading 4"/>
    <w:next w:val="1"/>
    <w:qFormat/>
    <w:uiPriority w:val="0"/>
    <w:pPr>
      <w:keepNext/>
      <w:keepLines/>
      <w:pageBreakBefore w:val="0"/>
      <w:spacing w:before="280" w:after="80" w:line="276" w:lineRule="auto"/>
    </w:pPr>
    <w:rPr>
      <w:rFonts w:ascii="Arial" w:hAnsi="Arial" w:eastAsia="Arial" w:cs="Arial"/>
      <w:color w:val="666666"/>
      <w:sz w:val="24"/>
      <w:szCs w:val="24"/>
      <w:lang w:val="en"/>
    </w:rPr>
  </w:style>
  <w:style w:type="paragraph" w:styleId="6">
    <w:name w:val="heading 5"/>
    <w:next w:val="1"/>
    <w:qFormat/>
    <w:uiPriority w:val="0"/>
    <w:pPr>
      <w:keepNext/>
      <w:keepLines/>
      <w:pageBreakBefore w:val="0"/>
      <w:spacing w:before="240" w:after="80" w:line="276" w:lineRule="auto"/>
    </w:pPr>
    <w:rPr>
      <w:rFonts w:ascii="Arial" w:hAnsi="Arial" w:eastAsia="Arial" w:cs="Arial"/>
      <w:color w:val="666666"/>
      <w:sz w:val="22"/>
      <w:szCs w:val="22"/>
      <w:lang w:val="en"/>
    </w:rPr>
  </w:style>
  <w:style w:type="paragraph" w:styleId="7">
    <w:name w:val="heading 6"/>
    <w:next w:val="1"/>
    <w:qFormat/>
    <w:uiPriority w:val="0"/>
    <w:pPr>
      <w:keepNext/>
      <w:keepLines/>
      <w:pageBreakBefore w:val="0"/>
      <w:spacing w:before="240" w:after="80" w:line="276" w:lineRule="auto"/>
    </w:pPr>
    <w:rPr>
      <w:rFonts w:ascii="Arial" w:hAnsi="Arial" w:eastAsia="Arial" w:cs="Arial"/>
      <w:i/>
      <w:color w:val="666666"/>
      <w:sz w:val="22"/>
      <w:szCs w:val="22"/>
      <w:lang w:val="en"/>
    </w:rPr>
  </w:style>
  <w:style w:type="character" w:default="1" w:styleId="8">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9">
    <w:name w:val="Subtitle"/>
    <w:next w:val="1"/>
    <w:qFormat/>
    <w:uiPriority w:val="0"/>
    <w:pPr>
      <w:keepNext/>
      <w:keepLines/>
      <w:pageBreakBefore w:val="0"/>
      <w:spacing w:before="0" w:after="320" w:line="276" w:lineRule="auto"/>
    </w:pPr>
    <w:rPr>
      <w:rFonts w:ascii="Arial" w:hAnsi="Arial" w:eastAsia="Arial" w:cs="Arial"/>
      <w:color w:val="666666"/>
      <w:sz w:val="30"/>
      <w:szCs w:val="30"/>
      <w:lang w:val="en"/>
    </w:rPr>
  </w:style>
  <w:style w:type="paragraph" w:styleId="10">
    <w:name w:val="Title"/>
    <w:next w:val="1"/>
    <w:qFormat/>
    <w:uiPriority w:val="0"/>
    <w:pPr>
      <w:keepNext/>
      <w:keepLines/>
      <w:pageBreakBefore w:val="0"/>
      <w:spacing w:before="0" w:after="60" w:line="276" w:lineRule="auto"/>
    </w:pPr>
    <w:rPr>
      <w:rFonts w:ascii="Arial" w:hAnsi="Arial" w:eastAsia="Arial" w:cs="Arial"/>
      <w:sz w:val="52"/>
      <w:szCs w:val="52"/>
      <w:lang w:val="en"/>
    </w:rPr>
  </w:style>
  <w:style w:type="table" w:customStyle="1" w:styleId="12">
    <w:name w:val="Table Normal"/>
    <w:qFormat/>
    <w:uiPriority w:val="0"/>
  </w:style>
  <w:style w:type="table" w:customStyle="1" w:styleId="13">
    <w:name w:val="_Style 19"/>
    <w:basedOn w:val="12"/>
    <w:qFormat/>
    <w:uiPriority w:val="0"/>
    <w:tblPr>
      <w:tblCellMar>
        <w:top w:w="100" w:type="dxa"/>
        <w:left w:w="100" w:type="dxa"/>
        <w:bottom w:w="100" w:type="dxa"/>
        <w:right w:w="100" w:type="dxa"/>
      </w:tblCellMar>
    </w:tblPr>
  </w:style>
  <w:style w:type="table" w:customStyle="1" w:styleId="14">
    <w:name w:val="_Style 20"/>
    <w:basedOn w:val="12"/>
    <w:qFormat/>
    <w:uiPriority w:val="0"/>
    <w:tblPr>
      <w:tblCellMar>
        <w:top w:w="100" w:type="dxa"/>
        <w:left w:w="100" w:type="dxa"/>
        <w:bottom w:w="100" w:type="dxa"/>
        <w:right w:w="100" w:type="dxa"/>
      </w:tblCellMar>
    </w:tblPr>
  </w:style>
  <w:style w:type="table" w:customStyle="1" w:styleId="15">
    <w:name w:val="_Style 22"/>
    <w:qFormat/>
    <w:uiPriority w:val="0"/>
    <w:tblPr>
      <w:tblCellMar>
        <w:top w:w="100" w:type="dxa"/>
        <w:left w:w="100" w:type="dxa"/>
        <w:bottom w:w="100" w:type="dxa"/>
        <w:right w:w="100" w:type="dxa"/>
      </w:tblCellMar>
    </w:tblPr>
  </w:style>
  <w:style w:type="table" w:customStyle="1" w:styleId="16">
    <w:name w:val="_Style 23"/>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otnotes" Target="footnotes.xml"/><Relationship Id="rId7" Type="http://schemas.openxmlformats.org/officeDocument/2006/relationships/fontTable" Target="fontTable.xml"/><Relationship Id="rId2" Type="http://schemas.openxmlformats.org/officeDocument/2006/relationships/settings" Target="settings.xml"/><Relationship Id="rId6" Type="http://schemas.openxmlformats.org/officeDocument/2006/relationships/customXml" Target="../customXml/item1.xml"/><Relationship Id="rId1" Type="http://schemas.openxmlformats.org/officeDocument/2006/relationships/styles" Target="style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endnotes" Target="endnot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y4PQNKpD5aB764vh0Fmp0I44bg==">CgMxLjA4AHIhMUM5RV9UNzlwSDRndHF0TGZ3YXh1d2I2WWJDdkFBbDBx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C999FC10-9339-4ABC-8524-740CE49521E4}"/>
</file>

<file path=customXml/itemProps3.xml><?xml version="1.0" encoding="utf-8"?>
<ds:datastoreItem xmlns:ds="http://schemas.openxmlformats.org/officeDocument/2006/customXml" ds:itemID="{C51DA19E-3DE2-4904-93D3-F851BFB874E2}"/>
</file>

<file path=customXml/itemProps4.xml><?xml version="1.0" encoding="utf-8"?>
<ds:datastoreItem xmlns:ds="http://schemas.openxmlformats.org/officeDocument/2006/customXml" ds:itemID="{45E2D53E-2605-4CB8-A1C7-A860FC7DE66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Office_12.2.0.13489_F1E327BC-269C-435d-A152-05C5408002CA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dcterms:created xsi:type="dcterms:W3CDTF">2024-02-14T12:30:00Z</dcterms:created>
  <dcterms:modified xsi:type="dcterms:W3CDTF">2024-03-01T11:53:56Z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964C2C30B21344D89C36D2BBC50D9775_12</vt:lpwstr>
  </property>
  <property fmtid="{D5CDD505-2E9C-101B-9397-08002B2CF9AE}" pid="4" name="ContentTypeId">
    <vt:lpwstr>0x010100C323D4AC64E60947B325D6E00E5B41E3</vt:lpwstr>
  </property>
</Properties>
</file>